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71D" w:rsidRDefault="00EB671D">
      <w:pPr>
        <w:jc w:val="both"/>
        <w:rPr>
          <w:rFonts w:asciiTheme="minorHAnsi" w:hAnsiTheme="minorHAnsi" w:cstheme="minorHAnsi"/>
          <w:sz w:val="24"/>
        </w:rPr>
      </w:pPr>
    </w:p>
    <w:p w:rsidR="00EB671D" w:rsidRDefault="00542593">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rsidR="00EB671D" w:rsidRDefault="00EB671D">
      <w:pPr>
        <w:pStyle w:val="Title"/>
        <w:outlineLvl w:val="0"/>
        <w:rPr>
          <w:rFonts w:asciiTheme="minorHAnsi" w:hAnsiTheme="minorHAnsi" w:cstheme="minorHAnsi"/>
          <w:sz w:val="24"/>
        </w:rPr>
      </w:pPr>
    </w:p>
    <w:p w:rsidR="00EB671D" w:rsidRDefault="00542593">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rsidR="00EB671D" w:rsidRDefault="00542593">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rsidR="00EB671D" w:rsidRDefault="00542593">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Investiția I1. Dezvoltarea, modernizarea și completarea sistemelor de management integrat al deșeurilor municipale la nivel de județ sau la nivel de orașe/comune Sub-investiția I.1.B CONSTRUIREA DE INSULE ECOLOGICE DIGITALIZATE</w:t>
      </w:r>
      <w:r>
        <w:rPr>
          <w:rFonts w:asciiTheme="minorHAnsi" w:hAnsiTheme="minorHAnsi" w:cstheme="minorHAnsi"/>
          <w:sz w:val="24"/>
        </w:rPr>
        <w:t>, apelul de proiecte ..............., în calitate de:</w:t>
      </w:r>
    </w:p>
    <w:p w:rsidR="00EB671D" w:rsidRDefault="00542593">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rsidR="00EB671D" w:rsidRDefault="00542593">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rsidR="00EB671D" w:rsidRDefault="00EB671D">
      <w:pPr>
        <w:pStyle w:val="bullet"/>
        <w:numPr>
          <w:ilvl w:val="0"/>
          <w:numId w:val="0"/>
        </w:numPr>
        <w:ind w:left="720"/>
        <w:rPr>
          <w:rFonts w:asciiTheme="minorHAnsi" w:hAnsiTheme="minorHAnsi" w:cstheme="minorHAnsi"/>
          <w:i/>
          <w:iCs/>
          <w:sz w:val="24"/>
          <w:lang w:eastAsia="sk-SK"/>
        </w:rPr>
      </w:pPr>
    </w:p>
    <w:p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rsidR="00EB671D" w:rsidRDefault="00542593">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rsidR="00EB671D" w:rsidRDefault="00542593">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rsidR="00EB671D" w:rsidRDefault="00542593">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rsidR="00EB671D" w:rsidRPr="0090701C"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Pr>
          <w:rFonts w:asciiTheme="minorHAnsi" w:hAnsiTheme="minorHAnsi" w:cstheme="minorHAnsi"/>
          <w:sz w:val="24"/>
        </w:rPr>
        <w:t xml:space="preserve">Să se afle în incapacitate de plată/în stare de insolvență, conform OUG nr. 46/2013 privind criza financiară și insolvența unităților administrativ – teritoriale, respectiv conform Legii 85/2014 privind procedura insolvenței, cu modificările și </w:t>
      </w:r>
      <w:r w:rsidRPr="0090701C">
        <w:rPr>
          <w:rFonts w:asciiTheme="minorHAnsi" w:hAnsiTheme="minorHAnsi" w:cstheme="minorHAnsi"/>
          <w:sz w:val="24"/>
        </w:rPr>
        <w:t xml:space="preserve">completările ulterioare. </w:t>
      </w:r>
    </w:p>
    <w:p w:rsidR="00EB671D" w:rsidRPr="0090701C"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sidRPr="0090701C">
        <w:rPr>
          <w:rFonts w:asciiTheme="minorHAnsi" w:hAnsiTheme="minorHAnsi" w:cstheme="minorHAnsi"/>
          <w:sz w:val="24"/>
        </w:rPr>
        <w:t>să se afle în stare de faliment/ insolvență sau obiectul unei proceduri de lichidare sau de administrare judiciară, a încheiat acorduri cu creditorii, în cadrul procedurilor anterior menționate, şi-a suspendat activitatea economică sau face obiectul unei proceduri în urma acestor situații sau se află în situații similare în urma unei proceduri de aceeași natură prevăzute de legislația sau de reglementările naționale;</w:t>
      </w:r>
    </w:p>
    <w:p w:rsidR="00EB671D"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w:t>
      </w:r>
      <w:bookmarkStart w:id="0" w:name="_GoBack"/>
      <w:bookmarkEnd w:id="0"/>
      <w:r>
        <w:rPr>
          <w:rFonts w:asciiTheme="minorHAnsi" w:hAnsiTheme="minorHAnsi" w:cstheme="minorHAnsi"/>
          <w:sz w:val="24"/>
        </w:rPr>
        <w:t xml:space="preserve">general consolidat, și a bugetului local, în conformitate cu prevederile legale în vigoare în România; </w:t>
      </w:r>
    </w:p>
    <w:p w:rsidR="00EB671D"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rsidR="00EB671D"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Pr>
          <w:rFonts w:asciiTheme="minorHAnsi" w:hAnsiTheme="minorHAnsi" w:cstheme="minorHAnsi"/>
          <w:sz w:val="24"/>
        </w:rPr>
        <w:lastRenderedPageBreak/>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rsidR="00EB671D" w:rsidRDefault="00542593">
      <w:pPr>
        <w:pStyle w:val="BodyText"/>
        <w:numPr>
          <w:ilvl w:val="0"/>
          <w:numId w:val="4"/>
        </w:numPr>
        <w:tabs>
          <w:tab w:val="clear" w:pos="1440"/>
        </w:tabs>
        <w:spacing w:before="0" w:after="120"/>
        <w:ind w:left="993"/>
        <w:jc w:val="both"/>
        <w:rPr>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p>
    <w:p w:rsidR="003D553A" w:rsidRDefault="003D553A" w:rsidP="003D553A">
      <w:pPr>
        <w:pStyle w:val="BodyText"/>
        <w:numPr>
          <w:ilvl w:val="0"/>
          <w:numId w:val="4"/>
        </w:numPr>
        <w:tabs>
          <w:tab w:val="clear" w:pos="1440"/>
          <w:tab w:val="num" w:pos="1080"/>
        </w:tabs>
        <w:spacing w:before="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Pr>
          <w:rFonts w:asciiTheme="minorHAnsi" w:hAnsiTheme="minorHAnsi" w:cstheme="minorHAnsi"/>
          <w:sz w:val="24"/>
        </w:rPr>
        <w:t>și administrativă a proiectului.</w:t>
      </w:r>
    </w:p>
    <w:p w:rsidR="003D553A" w:rsidRPr="0064215E" w:rsidRDefault="003D553A" w:rsidP="003D553A">
      <w:pPr>
        <w:pStyle w:val="ListParagraph"/>
        <w:numPr>
          <w:ilvl w:val="0"/>
          <w:numId w:val="4"/>
        </w:numPr>
        <w:tabs>
          <w:tab w:val="clear" w:pos="1440"/>
          <w:tab w:val="num" w:pos="1080"/>
        </w:tabs>
        <w:ind w:left="990"/>
        <w:rPr>
          <w:rFonts w:asciiTheme="minorHAnsi" w:hAnsiTheme="minorHAnsi" w:cstheme="minorHAnsi"/>
          <w:szCs w:val="24"/>
          <w:lang w:eastAsia="en-US"/>
        </w:rPr>
      </w:pPr>
      <w:r>
        <w:rPr>
          <w:rFonts w:asciiTheme="minorHAnsi" w:hAnsiTheme="minorHAnsi" w:cstheme="minorHAnsi"/>
        </w:rPr>
        <w:t>Să fie</w:t>
      </w:r>
      <w:r w:rsidRPr="00F6620A">
        <w:rPr>
          <w:rFonts w:asciiTheme="minorHAnsi" w:hAnsiTheme="minorHAnsi" w:cstheme="minorHAnsi"/>
        </w:rPr>
        <w:t xml:space="preserve"> subiectul unui ordin de recuperare în urma unei decizii privind declararea unui ajutor ca fiind ilegal și incompatibil cu piața internă ce nu a fost executat deja și creanța nu a fost integral recuperată</w:t>
      </w:r>
      <w:r>
        <w:rPr>
          <w:rFonts w:asciiTheme="minorHAnsi" w:hAnsiTheme="minorHAnsi" w:cstheme="minorHAnsi"/>
        </w:rPr>
        <w:t>.</w:t>
      </w:r>
    </w:p>
    <w:p w:rsidR="003D553A" w:rsidRPr="003D553A" w:rsidRDefault="003D553A" w:rsidP="003D553A">
      <w:pPr>
        <w:pStyle w:val="ListParagraph"/>
        <w:numPr>
          <w:ilvl w:val="0"/>
          <w:numId w:val="4"/>
        </w:numPr>
        <w:tabs>
          <w:tab w:val="clear" w:pos="1440"/>
          <w:tab w:val="num" w:pos="1080"/>
        </w:tabs>
        <w:ind w:left="990"/>
        <w:rPr>
          <w:rFonts w:asciiTheme="minorHAnsi" w:hAnsiTheme="minorHAnsi" w:cstheme="minorHAnsi"/>
          <w:szCs w:val="24"/>
        </w:rPr>
      </w:pPr>
      <w:r w:rsidRPr="0064215E">
        <w:rPr>
          <w:rFonts w:asciiTheme="minorHAnsi" w:hAnsiTheme="minorHAnsi" w:cstheme="minorHAnsi"/>
          <w:szCs w:val="24"/>
          <w:lang w:eastAsia="en-US"/>
        </w:rPr>
        <w:t>Să fie găsit vinovat, în activitatea desfășurată anterior începerii proiectului, printr-o hotărâre judecătorească definitivă de infracțiuni împotriva mediului.</w:t>
      </w:r>
      <w:r w:rsidRPr="0064215E">
        <w:rPr>
          <w:rFonts w:asciiTheme="minorHAnsi" w:hAnsiTheme="minorHAnsi" w:cstheme="minorHAnsi"/>
          <w:szCs w:val="24"/>
        </w:rPr>
        <w:t xml:space="preserve"> </w:t>
      </w:r>
    </w:p>
    <w:p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nu facă obiectul unor litigii având ca obiect dreptul invocat de către solicitant  pentru realizarea proiectului, aflate în curs de soluționare la instanțele judecătorești; </w:t>
      </w:r>
    </w:p>
    <w:p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p>
    <w:p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p>
    <w:p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 xml:space="preserve">Să fi fost subiectul unei judecăți de tip res judicata pentru fraudă, corupție, implicarea în organizații criminale sau în alte activități ilegale, în detrimentul intereselor financiare ale Comunității Europene. </w:t>
      </w:r>
    </w:p>
    <w:p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lastRenderedPageBreak/>
        <w:t>să fi suferit condamnări definitive în cauze referitoare la obținerea și utilizarea fondurilor europene și/sau a fondurilor publice naționale aferente acestora.</w:t>
      </w:r>
    </w:p>
    <w:p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 xml:space="preserve">Solicitantul demonstrează drepturile asupra imobilului (teren), obiect al proiectului, respectiv dreptul de proprietate publică sau dreptul de administrare a imobilului - teren aflat în proprietate publică, conform legislației în vigoare, după caz. </w:t>
      </w:r>
    </w:p>
    <w:p w:rsidR="00EB671D" w:rsidRDefault="00542593">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rsidR="00EB671D" w:rsidRDefault="00542593">
      <w:pPr>
        <w:pStyle w:val="bullet"/>
        <w:numPr>
          <w:ilvl w:val="0"/>
          <w:numId w:val="0"/>
        </w:numPr>
        <w:ind w:left="720"/>
        <w:rPr>
          <w:rFonts w:asciiTheme="minorHAnsi" w:hAnsiTheme="minorHAnsi" w:cstheme="minorHAnsi"/>
          <w:sz w:val="24"/>
        </w:rPr>
      </w:pPr>
      <w:r>
        <w:rPr>
          <w:rFonts w:asciiTheme="minorHAnsi" w:hAnsiTheme="minorHAnsi" w:cstheme="minorHAnsi"/>
          <w:sz w:val="24"/>
        </w:rPr>
        <w:t>Dreptul respectiv este menținut pe toată perioada de durabilitate a investiției.</w:t>
      </w:r>
    </w:p>
    <w:p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propus spre finanțare include activități eligibile desfășurate după data de 1 februarie 2020. </w:t>
      </w:r>
    </w:p>
    <w:p w:rsidR="00EB671D" w:rsidRDefault="00542593">
      <w:pPr>
        <w:pStyle w:val="bullet"/>
        <w:numPr>
          <w:ilvl w:val="0"/>
          <w:numId w:val="0"/>
        </w:numPr>
        <w:ind w:left="720"/>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rsidR="00EB671D" w:rsidRDefault="00542593">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rsidR="00EB671D" w:rsidRDefault="00542593">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tbl>
      <w:tblPr>
        <w:tblW w:w="0" w:type="auto"/>
        <w:tblLook w:val="0000" w:firstRow="0" w:lastRow="0" w:firstColumn="0" w:lastColumn="0" w:noHBand="0" w:noVBand="0"/>
      </w:tblPr>
      <w:tblGrid>
        <w:gridCol w:w="4422"/>
        <w:gridCol w:w="4424"/>
      </w:tblGrid>
      <w:tr w:rsidR="00EB671D">
        <w:trPr>
          <w:trHeight w:val="360"/>
        </w:trPr>
        <w:tc>
          <w:tcPr>
            <w:tcW w:w="4428" w:type="dxa"/>
          </w:tcPr>
          <w:p w:rsidR="00EB671D" w:rsidRDefault="00542593">
            <w:pPr>
              <w:jc w:val="both"/>
              <w:rPr>
                <w:rFonts w:asciiTheme="minorHAnsi" w:hAnsiTheme="minorHAnsi" w:cstheme="minorHAnsi"/>
                <w:sz w:val="24"/>
              </w:rPr>
            </w:pPr>
            <w:r>
              <w:rPr>
                <w:rFonts w:asciiTheme="minorHAnsi" w:hAnsiTheme="minorHAnsi" w:cstheme="minorHAnsi"/>
                <w:sz w:val="24"/>
              </w:rPr>
              <w:t>Data:</w:t>
            </w:r>
          </w:p>
        </w:tc>
        <w:tc>
          <w:tcPr>
            <w:tcW w:w="4428" w:type="dxa"/>
          </w:tcPr>
          <w:p w:rsidR="00EB671D" w:rsidRDefault="00542593">
            <w:pPr>
              <w:jc w:val="both"/>
              <w:rPr>
                <w:rFonts w:asciiTheme="minorHAnsi" w:hAnsiTheme="minorHAnsi" w:cstheme="minorHAnsi"/>
                <w:sz w:val="24"/>
              </w:rPr>
            </w:pPr>
            <w:r>
              <w:rPr>
                <w:rFonts w:asciiTheme="minorHAnsi" w:hAnsiTheme="minorHAnsi" w:cstheme="minorHAnsi"/>
                <w:sz w:val="24"/>
              </w:rPr>
              <w:t>Semnătura:</w:t>
            </w:r>
          </w:p>
          <w:p w:rsidR="00EB671D" w:rsidRDefault="00542593">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rsidR="00EB671D" w:rsidRDefault="00542593">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rsidR="00EB671D" w:rsidRDefault="00EB671D">
      <w:pPr>
        <w:tabs>
          <w:tab w:val="left" w:pos="7043"/>
        </w:tabs>
        <w:rPr>
          <w:rFonts w:asciiTheme="minorHAnsi" w:hAnsiTheme="minorHAnsi" w:cstheme="minorHAnsi"/>
          <w:sz w:val="24"/>
        </w:rPr>
      </w:pPr>
    </w:p>
    <w:p w:rsidR="00EB671D" w:rsidRDefault="00EB671D">
      <w:pPr>
        <w:rPr>
          <w:rFonts w:asciiTheme="minorHAnsi" w:hAnsiTheme="minorHAnsi" w:cstheme="minorHAnsi"/>
          <w:sz w:val="24"/>
        </w:rPr>
      </w:pPr>
    </w:p>
    <w:sectPr w:rsidR="00EB671D">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E00" w:rsidRDefault="00621E00">
      <w:pPr>
        <w:spacing w:before="0" w:after="0"/>
      </w:pPr>
      <w:r>
        <w:separator/>
      </w:r>
    </w:p>
  </w:endnote>
  <w:endnote w:type="continuationSeparator" w:id="0">
    <w:p w:rsidR="00621E00" w:rsidRDefault="00621E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71D" w:rsidRDefault="00542593">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rsidR="00EB671D" w:rsidRDefault="00EB671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333333"/>
      </w:tblBorders>
      <w:tblLook w:val="0000" w:firstRow="0" w:lastRow="0" w:firstColumn="0" w:lastColumn="0" w:noHBand="0" w:noVBand="0"/>
    </w:tblPr>
    <w:tblGrid>
      <w:gridCol w:w="8846"/>
    </w:tblGrid>
    <w:tr w:rsidR="00EB671D">
      <w:tc>
        <w:tcPr>
          <w:tcW w:w="9288" w:type="dxa"/>
        </w:tcPr>
        <w:p w:rsidR="00EB671D" w:rsidRDefault="0054259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90701C">
            <w:rPr>
              <w:rStyle w:val="PageNumber"/>
              <w:noProof/>
              <w:color w:val="333333"/>
              <w:sz w:val="14"/>
            </w:rPr>
            <w:t>3</w:t>
          </w:r>
          <w:r>
            <w:rPr>
              <w:rStyle w:val="PageNumber"/>
              <w:color w:val="333333"/>
              <w:sz w:val="14"/>
            </w:rPr>
            <w:fldChar w:fldCharType="end"/>
          </w:r>
        </w:p>
      </w:tc>
    </w:tr>
  </w:tbl>
  <w:p w:rsidR="00EB671D" w:rsidRDefault="00EB6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E00" w:rsidRDefault="00621E00">
      <w:pPr>
        <w:spacing w:before="0" w:after="0"/>
      </w:pPr>
      <w:r>
        <w:separator/>
      </w:r>
    </w:p>
  </w:footnote>
  <w:footnote w:type="continuationSeparator" w:id="0">
    <w:p w:rsidR="00621E00" w:rsidRDefault="00621E0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71D" w:rsidRDefault="00542593">
    <w:pPr>
      <w:keepNext/>
      <w:spacing w:before="0" w:after="0"/>
      <w:outlineLvl w:val="7"/>
      <w:rPr>
        <w:rFonts w:cs="Arial"/>
        <w:b/>
        <w:color w:val="333333"/>
        <w:sz w:val="16"/>
        <w:szCs w:val="16"/>
      </w:rPr>
    </w:pPr>
    <w:r>
      <w:rPr>
        <w:rFonts w:cs="Arial"/>
        <w:b/>
        <w:color w:val="333333"/>
        <w:sz w:val="16"/>
        <w:szCs w:val="16"/>
      </w:rPr>
      <w:t xml:space="preserve">Planului Național de Redresare și Reziliență </w:t>
    </w:r>
  </w:p>
  <w:p w:rsidR="00EB671D" w:rsidRDefault="00542593">
    <w:pPr>
      <w:keepNext/>
      <w:spacing w:before="0" w:after="0"/>
      <w:outlineLvl w:val="7"/>
      <w:rPr>
        <w:rFonts w:cs="Arial"/>
        <w:b/>
        <w:bCs/>
        <w:color w:val="333333"/>
        <w:sz w:val="14"/>
      </w:rPr>
    </w:pPr>
    <w:r>
      <w:rPr>
        <w:rFonts w:cs="Arial"/>
        <w:b/>
        <w:color w:val="333333"/>
        <w:sz w:val="16"/>
        <w:szCs w:val="16"/>
      </w:rPr>
      <w:t>Componenta C3 - Investiția I1. Dezvoltarea, modernizarea și completarea sistemelor de management integrat al deșeurilor municipale la nivel de județ sau la nivel de orașe/comune Sub-investiția I.1.B CONSTRUIREA DE INSULE ECOLOGICE DIGITALIZATE</w:t>
    </w:r>
  </w:p>
  <w:p w:rsidR="00EB671D" w:rsidRDefault="00542593">
    <w:pPr>
      <w:keepNext/>
      <w:spacing w:before="0" w:after="0"/>
      <w:jc w:val="right"/>
      <w:outlineLvl w:val="7"/>
      <w:rPr>
        <w:rFonts w:cs="Arial"/>
        <w:b/>
        <w:bCs/>
        <w:color w:val="333333"/>
        <w:sz w:val="14"/>
        <w:lang w:val="en-US"/>
      </w:rPr>
    </w:pPr>
    <w:r>
      <w:rPr>
        <w:rFonts w:cs="Arial"/>
        <w:b/>
        <w:bCs/>
        <w:color w:val="333333"/>
        <w:sz w:val="14"/>
      </w:rPr>
      <w:t xml:space="preserve">Anexa 5 la </w:t>
    </w:r>
    <w:bookmarkStart w:id="1" w:name="_Hlk94519009"/>
    <w:r>
      <w:rPr>
        <w:rFonts w:cs="Arial"/>
        <w:b/>
        <w:bCs/>
        <w:color w:val="333333"/>
        <w:sz w:val="14"/>
      </w:rPr>
      <w:t xml:space="preserve">Ghidul specific </w:t>
    </w:r>
    <w:bookmarkEnd w:id="1"/>
  </w:p>
  <w:p w:rsidR="00EB671D" w:rsidRDefault="00542593">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078"/>
    <w:multiLevelType w:val="hybridMultilevel"/>
    <w:tmpl w:val="DD861C00"/>
    <w:lvl w:ilvl="0" w:tplc="AF6415A0">
      <w:start w:val="1"/>
      <w:numFmt w:val="lowerLetter"/>
      <w:lvlText w:val="%1)"/>
      <w:lvlJc w:val="center"/>
      <w:pPr>
        <w:ind w:left="720" w:hanging="360"/>
      </w:pPr>
      <w:rPr>
        <w:rFonts w:ascii="Trebuchet MS" w:hAnsi="Trebuchet MS" w:hint="default"/>
        <w:sz w:val="20"/>
        <w:szCs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8"/>
  </w:num>
  <w:num w:numId="6">
    <w:abstractNumId w:val="7"/>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71D"/>
    <w:rsid w:val="0033750F"/>
    <w:rsid w:val="003D553A"/>
    <w:rsid w:val="00542593"/>
    <w:rsid w:val="00621E00"/>
    <w:rsid w:val="0090701C"/>
    <w:rsid w:val="00EB6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D553A"/>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3D553A"/>
    <w:rPr>
      <w:rFonts w:ascii="Times New Roman" w:eastAsia="Times New Roman" w:hAnsi="Times New Roman" w:cs="Times New Roman"/>
      <w:sz w:val="24"/>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1027</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AC</cp:lastModifiedBy>
  <cp:revision>19</cp:revision>
  <dcterms:created xsi:type="dcterms:W3CDTF">2022-03-21T13:45:00Z</dcterms:created>
  <dcterms:modified xsi:type="dcterms:W3CDTF">2022-05-30T11:15:00Z</dcterms:modified>
</cp:coreProperties>
</file>